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AE" w:rsidRPr="006A72FB" w:rsidRDefault="006A72FB" w:rsidP="00D002E7">
      <w:pPr>
        <w:spacing w:after="12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proofErr w:type="spellStart"/>
      <w:r w:rsidRPr="006A72FB">
        <w:rPr>
          <w:rFonts w:cstheme="minorHAnsi"/>
          <w:b/>
          <w:sz w:val="32"/>
          <w:szCs w:val="32"/>
        </w:rPr>
        <w:t>Szupi</w:t>
      </w:r>
      <w:proofErr w:type="spellEnd"/>
      <w:r w:rsidRPr="006A72FB">
        <w:rPr>
          <w:rFonts w:cstheme="minorHAnsi"/>
          <w:b/>
          <w:sz w:val="32"/>
          <w:szCs w:val="32"/>
        </w:rPr>
        <w:t xml:space="preserve"> </w:t>
      </w:r>
      <w:proofErr w:type="spellStart"/>
      <w:r w:rsidRPr="006A72FB">
        <w:rPr>
          <w:rFonts w:cstheme="minorHAnsi"/>
          <w:b/>
          <w:sz w:val="32"/>
          <w:szCs w:val="32"/>
        </w:rPr>
        <w:t>Sup</w:t>
      </w:r>
      <w:proofErr w:type="spellEnd"/>
      <w:r w:rsidRPr="006A72FB">
        <w:rPr>
          <w:rFonts w:cstheme="minorHAnsi"/>
          <w:b/>
          <w:sz w:val="32"/>
          <w:szCs w:val="32"/>
        </w:rPr>
        <w:t xml:space="preserve"> </w:t>
      </w:r>
      <w:r w:rsidR="00662371">
        <w:rPr>
          <w:rFonts w:cstheme="minorHAnsi"/>
          <w:b/>
          <w:sz w:val="32"/>
          <w:szCs w:val="32"/>
        </w:rPr>
        <w:t xml:space="preserve">- </w:t>
      </w:r>
      <w:r w:rsidRPr="006A72FB">
        <w:rPr>
          <w:rFonts w:cstheme="minorHAnsi"/>
          <w:b/>
          <w:sz w:val="32"/>
          <w:szCs w:val="32"/>
        </w:rPr>
        <w:t>kölcsönzés könnyedén</w:t>
      </w:r>
      <w:r w:rsidR="00662371">
        <w:rPr>
          <w:rFonts w:cstheme="minorHAnsi"/>
          <w:b/>
          <w:sz w:val="32"/>
          <w:szCs w:val="32"/>
        </w:rPr>
        <w:t>!</w:t>
      </w:r>
    </w:p>
    <w:p w:rsidR="006A72FB" w:rsidRDefault="006A72FB" w:rsidP="00D002E7">
      <w:pPr>
        <w:spacing w:after="120"/>
        <w:jc w:val="center"/>
        <w:rPr>
          <w:rFonts w:cstheme="minorHAnsi"/>
          <w:b/>
          <w:sz w:val="32"/>
          <w:szCs w:val="32"/>
        </w:rPr>
      </w:pPr>
      <w:r w:rsidRPr="006A72FB">
        <w:rPr>
          <w:rFonts w:cstheme="minorHAnsi"/>
          <w:b/>
          <w:sz w:val="32"/>
          <w:szCs w:val="32"/>
        </w:rPr>
        <w:t>Bérleti szerződés és szállítólevél</w:t>
      </w:r>
    </w:p>
    <w:p w:rsidR="006A72FB" w:rsidRDefault="006A72FB" w:rsidP="006A72FB">
      <w:pPr>
        <w:jc w:val="both"/>
      </w:pPr>
      <w:r w:rsidRPr="006A72FB">
        <w:rPr>
          <w:rFonts w:cstheme="minorHAnsi"/>
        </w:rPr>
        <w:t xml:space="preserve">Amely létrejött egyrészről a Veron </w:t>
      </w:r>
      <w:proofErr w:type="spellStart"/>
      <w:r w:rsidRPr="006A72FB">
        <w:rPr>
          <w:rFonts w:cstheme="minorHAnsi"/>
        </w:rPr>
        <w:t>Consult</w:t>
      </w:r>
      <w:proofErr w:type="spellEnd"/>
      <w:r w:rsidRPr="006A72FB">
        <w:rPr>
          <w:rFonts w:cstheme="minorHAnsi"/>
        </w:rPr>
        <w:t xml:space="preserve"> Bt., mint a </w:t>
      </w:r>
      <w:proofErr w:type="spellStart"/>
      <w:r w:rsidRPr="006A72FB">
        <w:rPr>
          <w:rFonts w:cstheme="minorHAnsi"/>
        </w:rPr>
        <w:t>Szupi</w:t>
      </w:r>
      <w:proofErr w:type="spellEnd"/>
      <w:r w:rsidRPr="006A72FB">
        <w:rPr>
          <w:rFonts w:cstheme="minorHAnsi"/>
        </w:rPr>
        <w:t xml:space="preserve"> </w:t>
      </w:r>
      <w:proofErr w:type="spellStart"/>
      <w:r w:rsidRPr="006A72FB">
        <w:rPr>
          <w:rFonts w:cstheme="minorHAnsi"/>
        </w:rPr>
        <w:t>Sup</w:t>
      </w:r>
      <w:proofErr w:type="spellEnd"/>
      <w:r w:rsidRPr="006A72FB">
        <w:rPr>
          <w:rFonts w:cstheme="minorHAnsi"/>
        </w:rPr>
        <w:t xml:space="preserve"> tulajdonosa</w:t>
      </w:r>
      <w:r>
        <w:rPr>
          <w:rFonts w:cstheme="minorHAnsi"/>
        </w:rPr>
        <w:t xml:space="preserve"> (</w:t>
      </w:r>
      <w:r w:rsidR="00D002E7">
        <w:rPr>
          <w:rFonts w:cstheme="minorHAnsi"/>
        </w:rPr>
        <w:t xml:space="preserve">képviselője: Kazai Zsolt, </w:t>
      </w:r>
      <w:r>
        <w:rPr>
          <w:rFonts w:cstheme="minorHAnsi"/>
        </w:rPr>
        <w:t xml:space="preserve">cím: 2030 Érd, Napvirág u. 13., adószám: </w:t>
      </w:r>
      <w:r>
        <w:t>22603120-1-13)</w:t>
      </w:r>
      <w:r w:rsidR="00CC2CE3">
        <w:t xml:space="preserve">, </w:t>
      </w:r>
      <w:proofErr w:type="gramStart"/>
      <w:r w:rsidR="00CC2CE3">
        <w:t>továbbiakban</w:t>
      </w:r>
      <w:proofErr w:type="gramEnd"/>
      <w:r w:rsidR="00CC2CE3">
        <w:t xml:space="preserve"> mint </w:t>
      </w:r>
      <w:r w:rsidR="00CC2CE3" w:rsidRPr="00CC2CE3">
        <w:rPr>
          <w:b/>
        </w:rPr>
        <w:t>Bérbeadó</w:t>
      </w:r>
      <w:r w:rsidR="00CC2CE3">
        <w:t>, másrészről: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C2CE3" w:rsidTr="006C6D56">
        <w:tc>
          <w:tcPr>
            <w:tcW w:w="15538" w:type="dxa"/>
          </w:tcPr>
          <w:p w:rsidR="00CC2CE3" w:rsidRDefault="00CC2CE3" w:rsidP="006C6D56">
            <w:pPr>
              <w:jc w:val="both"/>
            </w:pPr>
            <w:r>
              <w:t>Név:</w:t>
            </w:r>
          </w:p>
        </w:tc>
      </w:tr>
      <w:tr w:rsidR="00CC2CE3" w:rsidTr="006C6D56">
        <w:tc>
          <w:tcPr>
            <w:tcW w:w="15538" w:type="dxa"/>
          </w:tcPr>
          <w:p w:rsidR="00CC2CE3" w:rsidRDefault="00CC2CE3" w:rsidP="006C6D56">
            <w:pPr>
              <w:jc w:val="both"/>
            </w:pPr>
            <w:r>
              <w:t xml:space="preserve">Lakhely: </w:t>
            </w:r>
          </w:p>
        </w:tc>
      </w:tr>
      <w:tr w:rsidR="00CC2CE3" w:rsidTr="006C6D56">
        <w:tc>
          <w:tcPr>
            <w:tcW w:w="15538" w:type="dxa"/>
          </w:tcPr>
          <w:p w:rsidR="00CC2CE3" w:rsidRDefault="00CC2CE3" w:rsidP="006C6D56">
            <w:pPr>
              <w:jc w:val="both"/>
            </w:pPr>
            <w:r>
              <w:t>Irányítószám:</w:t>
            </w:r>
          </w:p>
        </w:tc>
      </w:tr>
      <w:tr w:rsidR="00CC2CE3" w:rsidTr="006C6D56">
        <w:tc>
          <w:tcPr>
            <w:tcW w:w="15538" w:type="dxa"/>
          </w:tcPr>
          <w:p w:rsidR="00CC2CE3" w:rsidRDefault="00CC2CE3" w:rsidP="006C6D56">
            <w:pPr>
              <w:jc w:val="both"/>
            </w:pPr>
            <w:r>
              <w:t>Település:</w:t>
            </w:r>
          </w:p>
        </w:tc>
      </w:tr>
      <w:tr w:rsidR="00CC2CE3" w:rsidTr="006C6D56">
        <w:tc>
          <w:tcPr>
            <w:tcW w:w="15538" w:type="dxa"/>
          </w:tcPr>
          <w:p w:rsidR="00CC2CE3" w:rsidRDefault="00CC2CE3" w:rsidP="006C6D56">
            <w:pPr>
              <w:jc w:val="both"/>
            </w:pPr>
            <w:r>
              <w:t>Cím: utca</w:t>
            </w:r>
            <w:proofErr w:type="gramStart"/>
            <w:r>
              <w:t>……………..</w:t>
            </w:r>
            <w:proofErr w:type="gramEnd"/>
            <w:r>
              <w:t xml:space="preserve"> házszám……………. épület……………. lépcsőház……………. emelet…………… ajtó……………..</w:t>
            </w:r>
          </w:p>
        </w:tc>
      </w:tr>
      <w:tr w:rsidR="00CC2CE3" w:rsidTr="006C6D56">
        <w:tc>
          <w:tcPr>
            <w:tcW w:w="15538" w:type="dxa"/>
          </w:tcPr>
          <w:p w:rsidR="00CC2CE3" w:rsidRDefault="00CC2CE3" w:rsidP="006C6D56">
            <w:pPr>
              <w:jc w:val="both"/>
            </w:pPr>
            <w:r>
              <w:t>Születési hely, idő:</w:t>
            </w:r>
          </w:p>
        </w:tc>
      </w:tr>
      <w:tr w:rsidR="00CC2CE3" w:rsidTr="006C6D56">
        <w:tc>
          <w:tcPr>
            <w:tcW w:w="15538" w:type="dxa"/>
          </w:tcPr>
          <w:p w:rsidR="00CC2CE3" w:rsidRDefault="00CC2CE3" w:rsidP="006C6D56">
            <w:pPr>
              <w:jc w:val="both"/>
            </w:pPr>
            <w:r>
              <w:t>Anyja neve:</w:t>
            </w:r>
          </w:p>
        </w:tc>
      </w:tr>
      <w:tr w:rsidR="00CC2CE3" w:rsidTr="006C6D56">
        <w:tc>
          <w:tcPr>
            <w:tcW w:w="15538" w:type="dxa"/>
          </w:tcPr>
          <w:p w:rsidR="00CC2CE3" w:rsidRDefault="00CC2CE3" w:rsidP="006C6D56">
            <w:pPr>
              <w:jc w:val="both"/>
            </w:pPr>
            <w:r>
              <w:t>Személyi ig. száma:</w:t>
            </w:r>
          </w:p>
        </w:tc>
      </w:tr>
      <w:tr w:rsidR="00CC2CE3" w:rsidTr="006C6D56">
        <w:tc>
          <w:tcPr>
            <w:tcW w:w="15538" w:type="dxa"/>
          </w:tcPr>
          <w:p w:rsidR="00CC2CE3" w:rsidRDefault="00CC2CE3" w:rsidP="006C6D56">
            <w:pPr>
              <w:jc w:val="both"/>
            </w:pPr>
            <w:r>
              <w:t>Személyi ig. lejáratának dátuma:</w:t>
            </w:r>
          </w:p>
        </w:tc>
      </w:tr>
      <w:tr w:rsidR="00CC2CE3" w:rsidTr="006C6D56">
        <w:tc>
          <w:tcPr>
            <w:tcW w:w="15538" w:type="dxa"/>
          </w:tcPr>
          <w:p w:rsidR="00CC2CE3" w:rsidRDefault="00CC2CE3" w:rsidP="006C6D56">
            <w:pPr>
              <w:jc w:val="both"/>
            </w:pPr>
            <w:r>
              <w:t>Mobiltelefon:</w:t>
            </w:r>
          </w:p>
        </w:tc>
      </w:tr>
      <w:tr w:rsidR="00CC2CE3" w:rsidTr="006C6D56">
        <w:tc>
          <w:tcPr>
            <w:tcW w:w="15538" w:type="dxa"/>
          </w:tcPr>
          <w:p w:rsidR="00CC2CE3" w:rsidRDefault="00CC2CE3" w:rsidP="006C6D56">
            <w:pPr>
              <w:jc w:val="both"/>
            </w:pPr>
            <w:r>
              <w:t>E-mail:</w:t>
            </w:r>
          </w:p>
        </w:tc>
      </w:tr>
    </w:tbl>
    <w:p w:rsidR="00CC2CE3" w:rsidRDefault="00CC2CE3" w:rsidP="00A318D2">
      <w:pPr>
        <w:spacing w:before="120" w:after="120"/>
        <w:jc w:val="both"/>
        <w:rPr>
          <w:rFonts w:cstheme="minorHAnsi"/>
        </w:rPr>
      </w:pPr>
      <w:proofErr w:type="gramStart"/>
      <w:r>
        <w:rPr>
          <w:rFonts w:cstheme="minorHAnsi"/>
        </w:rPr>
        <w:t>továbbiakban</w:t>
      </w:r>
      <w:proofErr w:type="gramEnd"/>
      <w:r>
        <w:rPr>
          <w:rFonts w:cstheme="minorHAnsi"/>
        </w:rPr>
        <w:t xml:space="preserve">, mint </w:t>
      </w:r>
      <w:r w:rsidRPr="00CC2CE3">
        <w:rPr>
          <w:rFonts w:cstheme="minorHAnsi"/>
          <w:b/>
        </w:rPr>
        <w:t>Bérlő</w:t>
      </w:r>
      <w:r>
        <w:rPr>
          <w:rFonts w:cstheme="minorHAnsi"/>
        </w:rPr>
        <w:t xml:space="preserve"> a mai napon az alábbiak szerint: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39"/>
        <w:gridCol w:w="1444"/>
        <w:gridCol w:w="1195"/>
        <w:gridCol w:w="1398"/>
        <w:gridCol w:w="1319"/>
        <w:gridCol w:w="1329"/>
        <w:gridCol w:w="1264"/>
      </w:tblGrid>
      <w:tr w:rsidR="00662371" w:rsidTr="00662371">
        <w:tc>
          <w:tcPr>
            <w:tcW w:w="1339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Eszköz neve</w:t>
            </w:r>
          </w:p>
        </w:tc>
        <w:tc>
          <w:tcPr>
            <w:tcW w:w="1444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Tartalma</w:t>
            </w:r>
          </w:p>
        </w:tc>
        <w:tc>
          <w:tcPr>
            <w:tcW w:w="1195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Piaci értéke</w:t>
            </w:r>
          </w:p>
        </w:tc>
        <w:tc>
          <w:tcPr>
            <w:tcW w:w="1398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Bérleti időszak kezdete</w:t>
            </w:r>
          </w:p>
        </w:tc>
        <w:tc>
          <w:tcPr>
            <w:tcW w:w="1319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Bérlet vége</w:t>
            </w:r>
          </w:p>
        </w:tc>
        <w:tc>
          <w:tcPr>
            <w:tcW w:w="1329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Kölcsönzési napok száma</w:t>
            </w:r>
          </w:p>
        </w:tc>
        <w:tc>
          <w:tcPr>
            <w:tcW w:w="1264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Bérleti díj összege</w:t>
            </w:r>
          </w:p>
        </w:tc>
      </w:tr>
      <w:tr w:rsidR="00662371" w:rsidTr="00662371">
        <w:tc>
          <w:tcPr>
            <w:tcW w:w="1339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444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195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398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329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264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</w:tr>
      <w:tr w:rsidR="00662371" w:rsidTr="00662371">
        <w:tc>
          <w:tcPr>
            <w:tcW w:w="1339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444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195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398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329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264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</w:tr>
      <w:tr w:rsidR="00662371" w:rsidTr="00662371">
        <w:tc>
          <w:tcPr>
            <w:tcW w:w="1339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444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195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398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319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329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  <w:tc>
          <w:tcPr>
            <w:tcW w:w="1264" w:type="dxa"/>
          </w:tcPr>
          <w:p w:rsidR="00662371" w:rsidRDefault="00662371" w:rsidP="006A72FB">
            <w:pPr>
              <w:jc w:val="both"/>
              <w:rPr>
                <w:rFonts w:cstheme="minorHAnsi"/>
              </w:rPr>
            </w:pPr>
          </w:p>
        </w:tc>
      </w:tr>
      <w:tr w:rsidR="00A318D2" w:rsidTr="005D3495">
        <w:tc>
          <w:tcPr>
            <w:tcW w:w="8024" w:type="dxa"/>
            <w:gridSpan w:val="6"/>
          </w:tcPr>
          <w:p w:rsidR="00A318D2" w:rsidRDefault="00A318D2" w:rsidP="006A72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Bérleti díj összesen:</w:t>
            </w:r>
          </w:p>
        </w:tc>
        <w:tc>
          <w:tcPr>
            <w:tcW w:w="1264" w:type="dxa"/>
          </w:tcPr>
          <w:p w:rsidR="00A318D2" w:rsidRDefault="00A318D2" w:rsidP="006A72FB">
            <w:pPr>
              <w:jc w:val="both"/>
              <w:rPr>
                <w:rFonts w:cstheme="minorHAnsi"/>
              </w:rPr>
            </w:pPr>
          </w:p>
        </w:tc>
      </w:tr>
    </w:tbl>
    <w:p w:rsidR="004A1622" w:rsidRDefault="004A1622" w:rsidP="00A318D2">
      <w:pPr>
        <w:spacing w:before="120" w:after="120"/>
        <w:jc w:val="both"/>
        <w:rPr>
          <w:rFonts w:cstheme="minorHAnsi"/>
        </w:rPr>
      </w:pPr>
      <w:proofErr w:type="gramStart"/>
      <w:r>
        <w:rPr>
          <w:rFonts w:cstheme="minorHAnsi"/>
        </w:rPr>
        <w:t>Bérlő …</w:t>
      </w:r>
      <w:proofErr w:type="gramEnd"/>
      <w:r>
        <w:rPr>
          <w:rFonts w:cstheme="minorHAnsi"/>
        </w:rPr>
        <w:t>…………………………………………………………………………………, azaz ………………………………………………….Ft kauciót, biztosítékként Bérbeadó részére átutalással kifizette.</w:t>
      </w:r>
    </w:p>
    <w:p w:rsidR="004A1622" w:rsidRDefault="004A1622" w:rsidP="006A72FB">
      <w:pPr>
        <w:jc w:val="both"/>
        <w:rPr>
          <w:rFonts w:cstheme="minorHAnsi"/>
          <w:b/>
        </w:rPr>
      </w:pPr>
      <w:r w:rsidRPr="00D002E7">
        <w:rPr>
          <w:rFonts w:cstheme="minorHAnsi"/>
          <w:b/>
        </w:rPr>
        <w:t xml:space="preserve">Bérlő, a bérleti szerződést a bérleti időszak kezdete előtt 24 órával díjmentesen felmondhatja. Ezen időszakon túli felmondás esetén a </w:t>
      </w:r>
      <w:r w:rsidR="00D002E7" w:rsidRPr="00D002E7">
        <w:rPr>
          <w:rFonts w:cstheme="minorHAnsi"/>
          <w:b/>
        </w:rPr>
        <w:t xml:space="preserve">Bérlőnek visszajáró </w:t>
      </w:r>
      <w:r w:rsidRPr="00D002E7">
        <w:rPr>
          <w:rFonts w:cstheme="minorHAnsi"/>
          <w:b/>
        </w:rPr>
        <w:t xml:space="preserve">mindenkori kaució összegének </w:t>
      </w:r>
      <w:r w:rsidR="00D002E7" w:rsidRPr="00D002E7">
        <w:rPr>
          <w:rFonts w:cstheme="minorHAnsi"/>
          <w:b/>
        </w:rPr>
        <w:t>20%-a levonásra kerül.</w:t>
      </w:r>
    </w:p>
    <w:p w:rsidR="00D002E7" w:rsidRDefault="00D002E7" w:rsidP="006A72FB">
      <w:pPr>
        <w:jc w:val="both"/>
        <w:rPr>
          <w:rFonts w:cstheme="minorHAnsi"/>
        </w:rPr>
      </w:pPr>
      <w:r>
        <w:rPr>
          <w:rFonts w:cstheme="minorHAnsi"/>
        </w:rPr>
        <w:t>Kelt</w:t>
      </w:r>
      <w:proofErr w:type="gramStart"/>
      <w:r>
        <w:rPr>
          <w:rFonts w:cstheme="minorHAnsi"/>
        </w:rPr>
        <w:t>:……………………………………………………….</w:t>
      </w:r>
      <w:proofErr w:type="gramEnd"/>
    </w:p>
    <w:p w:rsidR="00E52233" w:rsidRDefault="00E52233" w:rsidP="006A72FB">
      <w:pPr>
        <w:jc w:val="both"/>
        <w:rPr>
          <w:rFonts w:cstheme="minorHAnsi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002E7" w:rsidTr="00E52233">
        <w:trPr>
          <w:jc w:val="center"/>
        </w:trPr>
        <w:tc>
          <w:tcPr>
            <w:tcW w:w="4606" w:type="dxa"/>
          </w:tcPr>
          <w:p w:rsidR="00D002E7" w:rsidRDefault="00D002E7" w:rsidP="00D002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D002E7" w:rsidRDefault="00D002E7" w:rsidP="00D002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</w:tc>
      </w:tr>
      <w:tr w:rsidR="00D002E7" w:rsidTr="00E52233">
        <w:trPr>
          <w:jc w:val="center"/>
        </w:trPr>
        <w:tc>
          <w:tcPr>
            <w:tcW w:w="4606" w:type="dxa"/>
          </w:tcPr>
          <w:p w:rsidR="00D002E7" w:rsidRDefault="00D002E7" w:rsidP="00D002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Bérbeadó</w:t>
            </w:r>
          </w:p>
        </w:tc>
        <w:tc>
          <w:tcPr>
            <w:tcW w:w="4606" w:type="dxa"/>
          </w:tcPr>
          <w:p w:rsidR="00D002E7" w:rsidRDefault="00D002E7" w:rsidP="00D002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Bérlő</w:t>
            </w:r>
          </w:p>
        </w:tc>
      </w:tr>
    </w:tbl>
    <w:p w:rsidR="00D002E7" w:rsidRDefault="00D002E7" w:rsidP="006A72FB">
      <w:pPr>
        <w:jc w:val="both"/>
        <w:rPr>
          <w:rFonts w:cstheme="minorHAnsi"/>
        </w:rPr>
      </w:pPr>
      <w:r>
        <w:rPr>
          <w:rFonts w:cstheme="minorHAnsi"/>
        </w:rPr>
        <w:t xml:space="preserve">_ _ _ _ _ _ _ _ _ _ _ _ _ _ _ _ _ _ _ _ _ _ _ _ _ _ _ _ _ _ _ _ _ _ _ _ _ _ _ _ _ _ _ _ _ _ _ _ _ _ _ _ _ _ _ _ _ </w:t>
      </w:r>
      <w:r w:rsidR="00E52233">
        <w:rPr>
          <w:rFonts w:cstheme="minorHAnsi"/>
        </w:rPr>
        <w:t>_ _ _ _ _ _ _ _</w:t>
      </w:r>
    </w:p>
    <w:p w:rsidR="00D002E7" w:rsidRPr="00D002E7" w:rsidRDefault="00D002E7" w:rsidP="00D002E7">
      <w:pPr>
        <w:jc w:val="center"/>
        <w:rPr>
          <w:rFonts w:cstheme="minorHAnsi"/>
          <w:b/>
        </w:rPr>
      </w:pPr>
      <w:r w:rsidRPr="00D002E7">
        <w:rPr>
          <w:rFonts w:cstheme="minorHAnsi"/>
          <w:b/>
        </w:rPr>
        <w:t>A bérleti szerződés a felek között lezárásra került</w:t>
      </w:r>
    </w:p>
    <w:p w:rsidR="00D002E7" w:rsidRDefault="00D002E7" w:rsidP="00D002E7">
      <w:pPr>
        <w:jc w:val="center"/>
        <w:rPr>
          <w:rFonts w:cstheme="minorHAnsi"/>
          <w:b/>
        </w:rPr>
      </w:pPr>
      <w:r w:rsidRPr="00D002E7">
        <w:rPr>
          <w:rFonts w:cstheme="minorHAnsi"/>
          <w:b/>
        </w:rPr>
        <w:t>…</w:t>
      </w:r>
      <w:proofErr w:type="gramStart"/>
      <w:r w:rsidRPr="00D002E7">
        <w:rPr>
          <w:rFonts w:cstheme="minorHAnsi"/>
          <w:b/>
        </w:rPr>
        <w:t>…………………</w:t>
      </w:r>
      <w:proofErr w:type="gramEnd"/>
      <w:r w:rsidRPr="00D002E7">
        <w:rPr>
          <w:rFonts w:cstheme="minorHAnsi"/>
          <w:b/>
        </w:rPr>
        <w:t xml:space="preserve"> év ………………………… hó ………………. napján, az alábbiakkal:</w:t>
      </w:r>
    </w:p>
    <w:p w:rsidR="00D002E7" w:rsidRDefault="00D002E7" w:rsidP="00557A45">
      <w:pPr>
        <w:spacing w:after="480"/>
        <w:jc w:val="both"/>
        <w:rPr>
          <w:rFonts w:cstheme="minorHAnsi"/>
        </w:rPr>
      </w:pPr>
      <w:r>
        <w:rPr>
          <w:rFonts w:cstheme="minorHAnsi"/>
        </w:rPr>
        <w:t>Bérlő az eszközöket üzemképes, hiánytalan és tiszta állapotban visszaszolgáltatta, és a kölcsönzéssel kapcsolatban felmerült összes díjat hiánytalanul Bérbeadónak kifizette.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002E7" w:rsidTr="00E52233">
        <w:trPr>
          <w:jc w:val="center"/>
        </w:trPr>
        <w:tc>
          <w:tcPr>
            <w:tcW w:w="4606" w:type="dxa"/>
          </w:tcPr>
          <w:p w:rsidR="00D002E7" w:rsidRDefault="00D002E7" w:rsidP="006C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D002E7" w:rsidRDefault="00D002E7" w:rsidP="006C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</w:tc>
      </w:tr>
      <w:tr w:rsidR="00D002E7" w:rsidTr="00E52233">
        <w:trPr>
          <w:jc w:val="center"/>
        </w:trPr>
        <w:tc>
          <w:tcPr>
            <w:tcW w:w="4606" w:type="dxa"/>
          </w:tcPr>
          <w:p w:rsidR="00D002E7" w:rsidRDefault="00D002E7" w:rsidP="006C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Bérbeadó</w:t>
            </w:r>
          </w:p>
        </w:tc>
        <w:tc>
          <w:tcPr>
            <w:tcW w:w="4606" w:type="dxa"/>
          </w:tcPr>
          <w:p w:rsidR="00D002E7" w:rsidRDefault="00D002E7" w:rsidP="006C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Bérlő</w:t>
            </w:r>
          </w:p>
        </w:tc>
      </w:tr>
    </w:tbl>
    <w:p w:rsidR="00A318D2" w:rsidRDefault="00A318D2">
      <w:pPr>
        <w:rPr>
          <w:rFonts w:cstheme="minorHAnsi"/>
        </w:rPr>
      </w:pPr>
      <w:r>
        <w:rPr>
          <w:rFonts w:cstheme="minorHAnsi"/>
        </w:rPr>
        <w:br w:type="page"/>
      </w:r>
    </w:p>
    <w:p w:rsidR="00D002E7" w:rsidRPr="00A318D2" w:rsidRDefault="00D01856" w:rsidP="00D002E7">
      <w:pPr>
        <w:jc w:val="center"/>
        <w:rPr>
          <w:rFonts w:cstheme="minorHAnsi"/>
          <w:b/>
        </w:rPr>
      </w:pPr>
      <w:r w:rsidRPr="00A318D2">
        <w:rPr>
          <w:rFonts w:cstheme="minorHAnsi"/>
          <w:b/>
        </w:rPr>
        <w:lastRenderedPageBreak/>
        <w:t>A Bérleti Szerződés általános feltételei</w:t>
      </w:r>
    </w:p>
    <w:p w:rsidR="00A318D2" w:rsidRPr="00A318D2" w:rsidRDefault="00D01856" w:rsidP="00A318D2">
      <w:pPr>
        <w:pStyle w:val="Listaszerbekezds"/>
        <w:numPr>
          <w:ilvl w:val="0"/>
          <w:numId w:val="1"/>
        </w:numPr>
        <w:spacing w:before="120" w:after="240"/>
        <w:ind w:left="714" w:hanging="357"/>
        <w:jc w:val="both"/>
        <w:rPr>
          <w:rFonts w:cstheme="minorHAnsi"/>
        </w:rPr>
      </w:pPr>
      <w:r w:rsidRPr="00D01856">
        <w:rPr>
          <w:rFonts w:cstheme="minorHAnsi"/>
        </w:rPr>
        <w:t>Bérlő, csak állandó lakhellyel és a letéti szerződéshez szükséges anyagi fedezettel rendelkező, nagykorú</w:t>
      </w:r>
      <w:r w:rsidR="002E035F">
        <w:rPr>
          <w:rFonts w:cstheme="minorHAnsi"/>
        </w:rPr>
        <w:t>, 18. életévét betöltött</w:t>
      </w:r>
      <w:r w:rsidRPr="00D01856">
        <w:rPr>
          <w:rFonts w:cstheme="minorHAnsi"/>
        </w:rPr>
        <w:t xml:space="preserve"> személy lehet. A szerződéskötéshez rendelkeznie kell személyi igazolvánnyal, valamint lakcímkártyával. A Bérbeadó egyéb feltételeket is</w:t>
      </w:r>
      <w:r>
        <w:rPr>
          <w:rFonts w:cstheme="minorHAnsi"/>
        </w:rPr>
        <w:t xml:space="preserve"> </w:t>
      </w:r>
      <w:r w:rsidRPr="00D01856">
        <w:rPr>
          <w:rFonts w:cstheme="minorHAnsi"/>
        </w:rPr>
        <w:t>meghatározhat.</w:t>
      </w:r>
    </w:p>
    <w:p w:rsidR="00D01856" w:rsidRDefault="00D01856" w:rsidP="00A318D2">
      <w:pPr>
        <w:pStyle w:val="Listaszerbekezds"/>
        <w:numPr>
          <w:ilvl w:val="0"/>
          <w:numId w:val="1"/>
        </w:numPr>
        <w:spacing w:before="120" w:after="120"/>
        <w:ind w:left="714" w:hanging="357"/>
        <w:jc w:val="both"/>
        <w:rPr>
          <w:rFonts w:cstheme="minorHAnsi"/>
        </w:rPr>
      </w:pPr>
      <w:r w:rsidRPr="00D01856">
        <w:rPr>
          <w:rFonts w:cstheme="minorHAnsi"/>
        </w:rPr>
        <w:t>Bérlő köteles a részére átadott sporteszköz állagát megóvni. Bérlő felelősséget vállal arra, hogy a sporteszközt az oktatás és az</w:t>
      </w:r>
      <w:r>
        <w:rPr>
          <w:rFonts w:cstheme="minorHAnsi"/>
        </w:rPr>
        <w:t xml:space="preserve"> </w:t>
      </w:r>
      <w:r w:rsidRPr="00D01856">
        <w:rPr>
          <w:rFonts w:cstheme="minorHAnsi"/>
        </w:rPr>
        <w:t>e-mailben megküldött használati útmutató szerint, a rendeltetésének megfelelően használja.</w:t>
      </w:r>
    </w:p>
    <w:p w:rsidR="00CA59A6" w:rsidRDefault="00CA59A6" w:rsidP="00CA59A6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CA59A6">
        <w:rPr>
          <w:rFonts w:cstheme="minorHAnsi"/>
        </w:rPr>
        <w:t>A nem megfelelő használat miatt bekövetkező, Bérlőt érő esetleges balesetért vagy sérülésért Bérbeadó nem vállalhat</w:t>
      </w:r>
      <w:r>
        <w:rPr>
          <w:rFonts w:cstheme="minorHAnsi"/>
        </w:rPr>
        <w:t xml:space="preserve"> </w:t>
      </w:r>
      <w:r w:rsidRPr="00CA59A6">
        <w:rPr>
          <w:rFonts w:cstheme="minorHAnsi"/>
        </w:rPr>
        <w:t>felelősséget, tehát a sporteszköz előírás szerinti használata, a testi épség megőrzése kizárólag Bérlő felelőssége.</w:t>
      </w:r>
    </w:p>
    <w:p w:rsidR="00CA59A6" w:rsidRDefault="00CA59A6" w:rsidP="00CA59A6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CA59A6">
        <w:rPr>
          <w:rFonts w:cstheme="minorHAnsi"/>
        </w:rPr>
        <w:t>A sporteszköz Bérbeadó tulajdona, másnak nem adható át, másra nem ruházható át, nem idegeníthető el és nem terhelhető</w:t>
      </w:r>
      <w:r>
        <w:rPr>
          <w:rFonts w:cstheme="minorHAnsi"/>
        </w:rPr>
        <w:t xml:space="preserve"> </w:t>
      </w:r>
      <w:r w:rsidRPr="00CA59A6">
        <w:rPr>
          <w:rFonts w:cstheme="minorHAnsi"/>
        </w:rPr>
        <w:t>meg. Ezekben az esetekben Bérbeadó bűncselekmény elkövetése miatt eljárást kezdeményez az illetékes rendőri szervnél.</w:t>
      </w:r>
    </w:p>
    <w:p w:rsidR="00CA59A6" w:rsidRDefault="00CA59A6" w:rsidP="00CA59A6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CA59A6">
        <w:rPr>
          <w:rFonts w:cstheme="minorHAnsi"/>
        </w:rPr>
        <w:t>A szerződés hatálya alatt</w:t>
      </w:r>
      <w:r>
        <w:rPr>
          <w:rFonts w:cstheme="minorHAnsi"/>
        </w:rPr>
        <w:t xml:space="preserve"> az eszközökkel kapcsolatban</w:t>
      </w:r>
      <w:r w:rsidRPr="00CA59A6">
        <w:rPr>
          <w:rFonts w:cstheme="minorHAnsi"/>
        </w:rPr>
        <w:t xml:space="preserve"> esetlegesen bekövetkezett </w:t>
      </w:r>
      <w:r>
        <w:rPr>
          <w:rFonts w:cstheme="minorHAnsi"/>
        </w:rPr>
        <w:t>sérülésekről, rendellenességekről Bérlő köteles Bérbeadót tájékoztatni, és az eszköz használatát szüneteltetni.</w:t>
      </w:r>
      <w:r w:rsidR="00F253D2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F253D2">
        <w:rPr>
          <w:rFonts w:cstheme="minorHAnsi"/>
        </w:rPr>
        <w:t>mennyiben a</w:t>
      </w:r>
      <w:r>
        <w:rPr>
          <w:rFonts w:cstheme="minorHAnsi"/>
        </w:rPr>
        <w:t xml:space="preserve"> hiba/sérülés</w:t>
      </w:r>
      <w:r w:rsidR="00F253D2">
        <w:rPr>
          <w:rFonts w:cstheme="minorHAnsi"/>
        </w:rPr>
        <w:t xml:space="preserve"> nem a rendeltetés ellenes használatból adódott, a hiba </w:t>
      </w:r>
      <w:r>
        <w:rPr>
          <w:rFonts w:cstheme="minorHAnsi"/>
        </w:rPr>
        <w:t xml:space="preserve">mértékének és a kapacitások függvényében Bérbeadó </w:t>
      </w:r>
      <w:r w:rsidR="00F253D2">
        <w:rPr>
          <w:rFonts w:cstheme="minorHAnsi"/>
        </w:rPr>
        <w:t>csereeszközt, vagy kedvezményes kölcsönzést biztosít, a felek további megállapodásának megfelelően.</w:t>
      </w:r>
    </w:p>
    <w:p w:rsidR="00F253D2" w:rsidRDefault="00F253D2" w:rsidP="00CA59A6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8734C7">
        <w:rPr>
          <w:rFonts w:cstheme="minorHAnsi"/>
          <w:b/>
        </w:rPr>
        <w:t>Díjak és számlázás</w:t>
      </w:r>
      <w:r>
        <w:rPr>
          <w:rFonts w:cstheme="minorHAnsi"/>
        </w:rPr>
        <w:t>: Bérlő a kikölcsönözni kívánt sporteszközök kapcsán felmerülő költségeket az alábbi bontásban és ütemezésben köteles Bérbeadónak kifizetni:</w:t>
      </w:r>
    </w:p>
    <w:p w:rsidR="00F253D2" w:rsidRDefault="00F253D2" w:rsidP="00F253D2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>1. Foglaláskor csak a kaució</w:t>
      </w:r>
      <w:r w:rsidR="004074CE">
        <w:rPr>
          <w:rFonts w:cstheme="minorHAnsi"/>
        </w:rPr>
        <w:t>ként megállapított biztosíték</w:t>
      </w:r>
      <w:r>
        <w:rPr>
          <w:rFonts w:cstheme="minorHAnsi"/>
        </w:rPr>
        <w:t xml:space="preserve"> összegét,</w:t>
      </w:r>
    </w:p>
    <w:p w:rsidR="00F253D2" w:rsidRDefault="00F253D2" w:rsidP="00F253D2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8734C7">
        <w:rPr>
          <w:rFonts w:cstheme="minorHAnsi"/>
        </w:rPr>
        <w:t>A kölcsönzés első napját megelőző nap 1</w:t>
      </w:r>
      <w:r w:rsidR="00A0794C">
        <w:rPr>
          <w:rFonts w:cstheme="minorHAnsi"/>
        </w:rPr>
        <w:t>0</w:t>
      </w:r>
      <w:r w:rsidR="008734C7">
        <w:rPr>
          <w:rFonts w:cstheme="minorHAnsi"/>
        </w:rPr>
        <w:t xml:space="preserve">:00 óráig </w:t>
      </w:r>
      <w:r>
        <w:rPr>
          <w:rFonts w:cstheme="minorHAnsi"/>
        </w:rPr>
        <w:t xml:space="preserve">a </w:t>
      </w:r>
      <w:r w:rsidR="008734C7">
        <w:rPr>
          <w:rFonts w:cstheme="minorHAnsi"/>
        </w:rPr>
        <w:t xml:space="preserve">teljes </w:t>
      </w:r>
      <w:r w:rsidR="00A318D2">
        <w:rPr>
          <w:rFonts w:cstheme="minorHAnsi"/>
        </w:rPr>
        <w:t>bérleti</w:t>
      </w:r>
      <w:r>
        <w:rPr>
          <w:rFonts w:cstheme="minorHAnsi"/>
        </w:rPr>
        <w:t>-</w:t>
      </w:r>
      <w:r w:rsidR="00A318D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734C7">
        <w:rPr>
          <w:rFonts w:cstheme="minorHAnsi"/>
        </w:rPr>
        <w:t>és a felmerülő szállítási díjat.</w:t>
      </w:r>
    </w:p>
    <w:p w:rsidR="008734C7" w:rsidRDefault="008734C7" w:rsidP="00F253D2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>A fenti két ütem kifizetésének elmaradása esetén a Bérleti Szerződés nem jön létre, és Bérlő nem biztosítja a megrendelt eszközöket.</w:t>
      </w:r>
    </w:p>
    <w:p w:rsidR="008734C7" w:rsidRPr="008734C7" w:rsidRDefault="008734C7" w:rsidP="004074CE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662371">
        <w:rPr>
          <w:rFonts w:cstheme="minorHAnsi"/>
        </w:rPr>
        <w:t xml:space="preserve">A </w:t>
      </w:r>
      <w:r w:rsidR="004074CE" w:rsidRPr="00662371">
        <w:rPr>
          <w:rFonts w:cstheme="minorHAnsi"/>
        </w:rPr>
        <w:t>kaucióként megállapított biztosíték összegének</w:t>
      </w:r>
      <w:r w:rsidRPr="00662371">
        <w:rPr>
          <w:rFonts w:cstheme="minorHAnsi"/>
        </w:rPr>
        <w:t xml:space="preserve"> kezelése:</w:t>
      </w:r>
      <w:r w:rsidRPr="004074CE">
        <w:rPr>
          <w:rFonts w:cstheme="minorHAnsi"/>
          <w:b/>
        </w:rPr>
        <w:t xml:space="preserve"> </w:t>
      </w:r>
      <w:r w:rsidRPr="004074CE">
        <w:rPr>
          <w:rFonts w:cstheme="minorHAnsi"/>
        </w:rPr>
        <w:t xml:space="preserve">Bérlő a </w:t>
      </w:r>
      <w:r w:rsidR="004074CE" w:rsidRPr="004074CE">
        <w:rPr>
          <w:rFonts w:cstheme="minorHAnsi"/>
        </w:rPr>
        <w:t>biztosíték</w:t>
      </w:r>
      <w:r w:rsidRPr="004074CE">
        <w:rPr>
          <w:rFonts w:cstheme="minorHAnsi"/>
        </w:rPr>
        <w:t xml:space="preserve"> összegével vállal garanciát a sporteszköz épségére.</w:t>
      </w:r>
    </w:p>
    <w:p w:rsidR="008734C7" w:rsidRPr="008734C7" w:rsidRDefault="008734C7" w:rsidP="008734C7">
      <w:pPr>
        <w:pStyle w:val="Listaszerbekezds"/>
        <w:jc w:val="both"/>
        <w:rPr>
          <w:rFonts w:cstheme="minorHAnsi"/>
        </w:rPr>
      </w:pPr>
      <w:r w:rsidRPr="008734C7">
        <w:rPr>
          <w:rFonts w:cstheme="minorHAnsi"/>
        </w:rPr>
        <w:t xml:space="preserve">A </w:t>
      </w:r>
      <w:r w:rsidR="004074CE">
        <w:rPr>
          <w:rFonts w:cstheme="minorHAnsi"/>
        </w:rPr>
        <w:t>biztosíték</w:t>
      </w:r>
      <w:r w:rsidRPr="008734C7">
        <w:rPr>
          <w:rFonts w:cstheme="minorHAnsi"/>
        </w:rPr>
        <w:t xml:space="preserve"> összege a </w:t>
      </w:r>
      <w:r w:rsidR="004074CE">
        <w:rPr>
          <w:rFonts w:cstheme="minorHAnsi"/>
        </w:rPr>
        <w:t xml:space="preserve">kölcsönözni kívánt </w:t>
      </w:r>
      <w:r w:rsidRPr="008734C7">
        <w:rPr>
          <w:rFonts w:cstheme="minorHAnsi"/>
        </w:rPr>
        <w:t xml:space="preserve">sporteszköz </w:t>
      </w:r>
      <w:r w:rsidR="004074CE">
        <w:rPr>
          <w:rFonts w:cstheme="minorHAnsi"/>
        </w:rPr>
        <w:t>mennyiségétől</w:t>
      </w:r>
      <w:r w:rsidRPr="008734C7">
        <w:rPr>
          <w:rFonts w:cstheme="minorHAnsi"/>
        </w:rPr>
        <w:t xml:space="preserve"> </w:t>
      </w:r>
      <w:r w:rsidR="004074CE">
        <w:rPr>
          <w:rFonts w:cstheme="minorHAnsi"/>
        </w:rPr>
        <w:t xml:space="preserve">függően változik, amelynek mértékét </w:t>
      </w:r>
      <w:r w:rsidRPr="008734C7">
        <w:rPr>
          <w:rFonts w:cstheme="minorHAnsi"/>
        </w:rPr>
        <w:t>Bérbeadó a kölcsönzési szerződés megkötésekor aláírásával tanúsít.</w:t>
      </w:r>
    </w:p>
    <w:p w:rsidR="008734C7" w:rsidRPr="008734C7" w:rsidRDefault="008734C7" w:rsidP="008734C7">
      <w:pPr>
        <w:pStyle w:val="Listaszerbekezds"/>
        <w:jc w:val="both"/>
        <w:rPr>
          <w:rFonts w:cstheme="minorHAnsi"/>
        </w:rPr>
      </w:pPr>
      <w:r w:rsidRPr="008734C7">
        <w:rPr>
          <w:rFonts w:cstheme="minorHAnsi"/>
        </w:rPr>
        <w:t xml:space="preserve">Bérlő a </w:t>
      </w:r>
      <w:r w:rsidR="004074CE">
        <w:rPr>
          <w:rFonts w:cstheme="minorHAnsi"/>
        </w:rPr>
        <w:t>biztosíték</w:t>
      </w:r>
      <w:r w:rsidRPr="008734C7">
        <w:rPr>
          <w:rFonts w:cstheme="minorHAnsi"/>
        </w:rPr>
        <w:t xml:space="preserve"> összegét a sporteszköz </w:t>
      </w:r>
      <w:r w:rsidR="004074CE">
        <w:rPr>
          <w:rFonts w:cstheme="minorHAnsi"/>
        </w:rPr>
        <w:t xml:space="preserve">hibátlan állapotban és tartozékainak hiánytalan, a Bérleti Szerződésben megjelölt időpontban történő </w:t>
      </w:r>
      <w:r w:rsidRPr="008734C7">
        <w:rPr>
          <w:rFonts w:cstheme="minorHAnsi"/>
        </w:rPr>
        <w:t>visszaszolgáltatásakor kapja vissza.</w:t>
      </w:r>
    </w:p>
    <w:p w:rsidR="008734C7" w:rsidRDefault="008734C7" w:rsidP="008734C7">
      <w:pPr>
        <w:pStyle w:val="Listaszerbekezds"/>
        <w:jc w:val="both"/>
        <w:rPr>
          <w:rFonts w:cstheme="minorHAnsi"/>
        </w:rPr>
      </w:pPr>
      <w:r w:rsidRPr="008734C7">
        <w:rPr>
          <w:rFonts w:cstheme="minorHAnsi"/>
        </w:rPr>
        <w:t xml:space="preserve">Bérlő által esetlegesen okozott kár összegét a Bérbeadó levonhatja a </w:t>
      </w:r>
      <w:r w:rsidR="004074CE">
        <w:rPr>
          <w:rFonts w:cstheme="minorHAnsi"/>
        </w:rPr>
        <w:t>biztosíték</w:t>
      </w:r>
      <w:r w:rsidRPr="008734C7">
        <w:rPr>
          <w:rFonts w:cstheme="minorHAnsi"/>
        </w:rPr>
        <w:t xml:space="preserve"> összegéből, ebben az esetben Bérlő a</w:t>
      </w:r>
      <w:r w:rsidR="004074CE">
        <w:rPr>
          <w:rFonts w:cstheme="minorHAnsi"/>
        </w:rPr>
        <w:t xml:space="preserve"> biztosíték</w:t>
      </w:r>
      <w:r w:rsidRPr="008734C7">
        <w:rPr>
          <w:rFonts w:cstheme="minorHAnsi"/>
        </w:rPr>
        <w:t xml:space="preserve"> a levonással csökkentett összeget kapja kézhez.</w:t>
      </w:r>
    </w:p>
    <w:p w:rsidR="000E135B" w:rsidRDefault="000E135B" w:rsidP="000E135B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0E135B">
        <w:rPr>
          <w:rFonts w:cstheme="minorHAnsi"/>
        </w:rPr>
        <w:t>Ha a sporteszköz Bérlőnek felróható okból meghibásodik, megrongálódik, Bérlő köteles a javítási költséget és Bérbeadó egyéb,</w:t>
      </w:r>
      <w:r>
        <w:rPr>
          <w:rFonts w:cstheme="minorHAnsi"/>
        </w:rPr>
        <w:t xml:space="preserve"> </w:t>
      </w:r>
      <w:r w:rsidRPr="000E135B">
        <w:rPr>
          <w:rFonts w:cstheme="minorHAnsi"/>
        </w:rPr>
        <w:t>igazolt kárát megtéríteni a visszatartott készpénzletét összegén felül is, 3 munkanapon belül.</w:t>
      </w:r>
    </w:p>
    <w:p w:rsidR="000E135B" w:rsidRDefault="000E135B" w:rsidP="000E135B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662371">
        <w:rPr>
          <w:rFonts w:cstheme="minorHAnsi"/>
        </w:rPr>
        <w:t>Ha a sporteszköz megsemmisül, elvész, eltulajdonítják, használhatatlanná válik, vagy bármely okból nem kerül visszaszolgáltatásra, Bérlő köteles a sporteszköz</w:t>
      </w:r>
      <w:r w:rsidR="00662371" w:rsidRPr="00662371">
        <w:rPr>
          <w:rFonts w:cstheme="minorHAnsi"/>
        </w:rPr>
        <w:t>, a Bérleti Szerződésben megjelölt</w:t>
      </w:r>
      <w:r w:rsidRPr="00662371">
        <w:rPr>
          <w:rFonts w:cstheme="minorHAnsi"/>
        </w:rPr>
        <w:t xml:space="preserve"> </w:t>
      </w:r>
      <w:r w:rsidR="00662371" w:rsidRPr="00662371">
        <w:rPr>
          <w:rFonts w:cstheme="minorHAnsi"/>
        </w:rPr>
        <w:t xml:space="preserve">piaci </w:t>
      </w:r>
      <w:r w:rsidRPr="00662371">
        <w:rPr>
          <w:rFonts w:cstheme="minorHAnsi"/>
        </w:rPr>
        <w:t>értékét, 3 napon belül megfizetni</w:t>
      </w:r>
      <w:r w:rsidR="00662371">
        <w:rPr>
          <w:rFonts w:cstheme="minorHAnsi"/>
        </w:rPr>
        <w:t xml:space="preserve"> </w:t>
      </w:r>
      <w:r w:rsidRPr="00662371">
        <w:rPr>
          <w:rFonts w:cstheme="minorHAnsi"/>
        </w:rPr>
        <w:t xml:space="preserve">Bérbeadónak. A </w:t>
      </w:r>
      <w:r w:rsidR="00662371">
        <w:rPr>
          <w:rFonts w:cstheme="minorHAnsi"/>
        </w:rPr>
        <w:t>biztosíték</w:t>
      </w:r>
      <w:r w:rsidRPr="00662371">
        <w:rPr>
          <w:rFonts w:cstheme="minorHAnsi"/>
        </w:rPr>
        <w:t xml:space="preserve"> összegét ebben az esetben Bérbeadó visszatarthatja.</w:t>
      </w:r>
    </w:p>
    <w:p w:rsidR="00662371" w:rsidRDefault="00662371" w:rsidP="00662371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662371">
        <w:rPr>
          <w:rFonts w:cstheme="minorHAnsi"/>
        </w:rPr>
        <w:t>Bérlő a bérleti szerződés feltételeit tudomásul veszi, a sporteszköz használatba vételének oktatása után a sporteszközt tiszta,</w:t>
      </w:r>
      <w:r>
        <w:rPr>
          <w:rFonts w:cstheme="minorHAnsi"/>
        </w:rPr>
        <w:t xml:space="preserve"> </w:t>
      </w:r>
      <w:r w:rsidRPr="00662371">
        <w:rPr>
          <w:rFonts w:cstheme="minorHAnsi"/>
        </w:rPr>
        <w:t>hibátlan, kipróbált állapotban átvette.</w:t>
      </w:r>
    </w:p>
    <w:p w:rsidR="00E52233" w:rsidRDefault="00E52233" w:rsidP="00E52233">
      <w:pPr>
        <w:pStyle w:val="Listaszerbekezds"/>
        <w:jc w:val="both"/>
        <w:rPr>
          <w:rFonts w:cstheme="minorHAnsi"/>
        </w:rPr>
      </w:pPr>
    </w:p>
    <w:p w:rsidR="00E52233" w:rsidRPr="00662371" w:rsidRDefault="00E52233" w:rsidP="00E52233">
      <w:pPr>
        <w:pStyle w:val="Listaszerbekezds"/>
        <w:jc w:val="both"/>
        <w:rPr>
          <w:rFonts w:cstheme="minorHAnsi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18D2" w:rsidTr="00E52233">
        <w:trPr>
          <w:jc w:val="center"/>
        </w:trPr>
        <w:tc>
          <w:tcPr>
            <w:tcW w:w="4606" w:type="dxa"/>
          </w:tcPr>
          <w:p w:rsidR="00A318D2" w:rsidRDefault="00A318D2" w:rsidP="006C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</w:tc>
        <w:tc>
          <w:tcPr>
            <w:tcW w:w="4606" w:type="dxa"/>
          </w:tcPr>
          <w:p w:rsidR="00A318D2" w:rsidRDefault="00A318D2" w:rsidP="006C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</w:tc>
      </w:tr>
      <w:tr w:rsidR="00A318D2" w:rsidTr="00E52233">
        <w:trPr>
          <w:jc w:val="center"/>
        </w:trPr>
        <w:tc>
          <w:tcPr>
            <w:tcW w:w="4606" w:type="dxa"/>
          </w:tcPr>
          <w:p w:rsidR="00A318D2" w:rsidRDefault="00A318D2" w:rsidP="006C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Bérbeadó</w:t>
            </w:r>
          </w:p>
        </w:tc>
        <w:tc>
          <w:tcPr>
            <w:tcW w:w="4606" w:type="dxa"/>
          </w:tcPr>
          <w:p w:rsidR="00A318D2" w:rsidRDefault="00A318D2" w:rsidP="006C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Bérlő</w:t>
            </w:r>
          </w:p>
        </w:tc>
      </w:tr>
    </w:tbl>
    <w:p w:rsidR="000E135B" w:rsidRPr="00A318D2" w:rsidRDefault="000E135B" w:rsidP="00A318D2">
      <w:pPr>
        <w:jc w:val="both"/>
        <w:rPr>
          <w:rFonts w:cstheme="minorHAnsi"/>
        </w:rPr>
      </w:pPr>
    </w:p>
    <w:sectPr w:rsidR="000E135B" w:rsidRPr="00A318D2" w:rsidSect="00A318D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7E" w:rsidRDefault="0094087E" w:rsidP="00E52233">
      <w:pPr>
        <w:spacing w:after="0" w:line="240" w:lineRule="auto"/>
      </w:pPr>
      <w:r>
        <w:separator/>
      </w:r>
    </w:p>
  </w:endnote>
  <w:endnote w:type="continuationSeparator" w:id="0">
    <w:p w:rsidR="0094087E" w:rsidRDefault="0094087E" w:rsidP="00E5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199321"/>
      <w:docPartObj>
        <w:docPartGallery w:val="Page Numbers (Bottom of Page)"/>
        <w:docPartUnique/>
      </w:docPartObj>
    </w:sdtPr>
    <w:sdtEndPr/>
    <w:sdtContent>
      <w:p w:rsidR="00E52233" w:rsidRDefault="00E5223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384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E52233" w:rsidRDefault="00E522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7E" w:rsidRDefault="0094087E" w:rsidP="00E52233">
      <w:pPr>
        <w:spacing w:after="0" w:line="240" w:lineRule="auto"/>
      </w:pPr>
      <w:r>
        <w:separator/>
      </w:r>
    </w:p>
  </w:footnote>
  <w:footnote w:type="continuationSeparator" w:id="0">
    <w:p w:rsidR="0094087E" w:rsidRDefault="0094087E" w:rsidP="00E5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45" w:rsidRPr="00557A45" w:rsidRDefault="00557A45">
    <w:pPr>
      <w:pStyle w:val="lfej"/>
      <w:rPr>
        <w:rFonts w:cstheme="minorHAnsi"/>
        <w:i/>
        <w:sz w:val="18"/>
        <w:szCs w:val="18"/>
      </w:rPr>
    </w:pPr>
    <w:proofErr w:type="spellStart"/>
    <w:r>
      <w:rPr>
        <w:rFonts w:ascii="Forte" w:hAnsi="Forte"/>
      </w:rPr>
      <w:t>Szupi</w:t>
    </w:r>
    <w:proofErr w:type="spellEnd"/>
    <w:r>
      <w:rPr>
        <w:rFonts w:ascii="Forte" w:hAnsi="Forte"/>
      </w:rPr>
      <w:t xml:space="preserve"> </w:t>
    </w:r>
    <w:proofErr w:type="spellStart"/>
    <w:r>
      <w:rPr>
        <w:rFonts w:ascii="Forte" w:hAnsi="Forte"/>
      </w:rPr>
      <w:t>Sup</w:t>
    </w:r>
    <w:proofErr w:type="spellEnd"/>
    <w:r>
      <w:rPr>
        <w:rFonts w:ascii="Forte" w:hAnsi="Forte"/>
      </w:rPr>
      <w:t xml:space="preserve"> </w:t>
    </w:r>
    <w:r w:rsidRPr="00557A45">
      <w:rPr>
        <w:rFonts w:cstheme="minorHAnsi"/>
        <w:i/>
        <w:sz w:val="18"/>
        <w:szCs w:val="18"/>
      </w:rPr>
      <w:t xml:space="preserve">www.szupisup.hu; tel: +36 </w:t>
    </w:r>
    <w:r w:rsidR="00274384">
      <w:rPr>
        <w:rFonts w:cstheme="minorHAnsi"/>
        <w:i/>
        <w:sz w:val="18"/>
        <w:szCs w:val="18"/>
      </w:rPr>
      <w:t>20</w:t>
    </w:r>
    <w:r w:rsidRPr="00557A45">
      <w:rPr>
        <w:rFonts w:cstheme="minorHAnsi"/>
        <w:i/>
        <w:sz w:val="18"/>
        <w:szCs w:val="18"/>
      </w:rPr>
      <w:t> </w:t>
    </w:r>
    <w:r w:rsidR="00274384">
      <w:rPr>
        <w:rFonts w:cstheme="minorHAnsi"/>
        <w:i/>
        <w:sz w:val="18"/>
        <w:szCs w:val="18"/>
      </w:rPr>
      <w:t>487</w:t>
    </w:r>
    <w:r w:rsidRPr="00557A45">
      <w:rPr>
        <w:rFonts w:cstheme="minorHAnsi"/>
        <w:i/>
        <w:sz w:val="18"/>
        <w:szCs w:val="18"/>
      </w:rPr>
      <w:t xml:space="preserve"> </w:t>
    </w:r>
    <w:r w:rsidR="00274384">
      <w:rPr>
        <w:rFonts w:cstheme="minorHAnsi"/>
        <w:i/>
        <w:sz w:val="18"/>
        <w:szCs w:val="18"/>
      </w:rPr>
      <w:t>5384</w:t>
    </w:r>
    <w:r w:rsidRPr="00557A45">
      <w:rPr>
        <w:rFonts w:cstheme="minorHAnsi"/>
        <w:i/>
        <w:sz w:val="18"/>
        <w:szCs w:val="18"/>
      </w:rPr>
      <w:t>; e-mail</w:t>
    </w:r>
    <w:r w:rsidR="00274384">
      <w:rPr>
        <w:rFonts w:cstheme="minorHAnsi"/>
        <w:i/>
        <w:sz w:val="18"/>
        <w:szCs w:val="18"/>
      </w:rPr>
      <w:t>: info@szupisup.hu</w:t>
    </w:r>
  </w:p>
  <w:p w:rsidR="00557A45" w:rsidRDefault="00557A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41E"/>
    <w:multiLevelType w:val="hybridMultilevel"/>
    <w:tmpl w:val="5E86B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FB"/>
    <w:rsid w:val="000E135B"/>
    <w:rsid w:val="00274384"/>
    <w:rsid w:val="002E035F"/>
    <w:rsid w:val="004074CE"/>
    <w:rsid w:val="00483BC7"/>
    <w:rsid w:val="004A1622"/>
    <w:rsid w:val="00557A45"/>
    <w:rsid w:val="005A12C5"/>
    <w:rsid w:val="00662371"/>
    <w:rsid w:val="006820AE"/>
    <w:rsid w:val="006A72FB"/>
    <w:rsid w:val="008734C7"/>
    <w:rsid w:val="0094087E"/>
    <w:rsid w:val="00A0794C"/>
    <w:rsid w:val="00A318D2"/>
    <w:rsid w:val="00BA2D9C"/>
    <w:rsid w:val="00CA59A6"/>
    <w:rsid w:val="00CC2CE3"/>
    <w:rsid w:val="00D002E7"/>
    <w:rsid w:val="00D01856"/>
    <w:rsid w:val="00DC0CDF"/>
    <w:rsid w:val="00E52233"/>
    <w:rsid w:val="00F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018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2233"/>
  </w:style>
  <w:style w:type="paragraph" w:styleId="llb">
    <w:name w:val="footer"/>
    <w:basedOn w:val="Norml"/>
    <w:link w:val="llbChar"/>
    <w:uiPriority w:val="99"/>
    <w:unhideWhenUsed/>
    <w:rsid w:val="00E5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2233"/>
  </w:style>
  <w:style w:type="paragraph" w:styleId="Buborkszveg">
    <w:name w:val="Balloon Text"/>
    <w:basedOn w:val="Norml"/>
    <w:link w:val="BuborkszvegChar"/>
    <w:uiPriority w:val="99"/>
    <w:semiHidden/>
    <w:unhideWhenUsed/>
    <w:rsid w:val="0055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A4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57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018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2233"/>
  </w:style>
  <w:style w:type="paragraph" w:styleId="llb">
    <w:name w:val="footer"/>
    <w:basedOn w:val="Norml"/>
    <w:link w:val="llbChar"/>
    <w:uiPriority w:val="99"/>
    <w:unhideWhenUsed/>
    <w:rsid w:val="00E5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2233"/>
  </w:style>
  <w:style w:type="paragraph" w:styleId="Buborkszveg">
    <w:name w:val="Balloon Text"/>
    <w:basedOn w:val="Norml"/>
    <w:link w:val="BuborkszvegChar"/>
    <w:uiPriority w:val="99"/>
    <w:semiHidden/>
    <w:unhideWhenUsed/>
    <w:rsid w:val="0055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A4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57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627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8</cp:revision>
  <dcterms:created xsi:type="dcterms:W3CDTF">2021-03-09T05:54:00Z</dcterms:created>
  <dcterms:modified xsi:type="dcterms:W3CDTF">2021-05-19T20:12:00Z</dcterms:modified>
</cp:coreProperties>
</file>